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0865C2">
      <w:pPr>
        <w:pStyle w:val="2"/>
        <w:jc w:val="center"/>
        <w:rPr>
          <w:rFonts w:ascii="微软雅黑" w:hAnsi="微软雅黑" w:eastAsia="微软雅黑" w:cs="微软雅黑"/>
          <w:sz w:val="24"/>
        </w:rPr>
      </w:pPr>
      <w:r>
        <w:rPr>
          <w:rFonts w:hint="eastAsia"/>
        </w:rPr>
        <w:t>“掌阅精选”数字阅读平台开通试用啦！</w:t>
      </w:r>
    </w:p>
    <w:p w14:paraId="64512F3C">
      <w:pPr>
        <w:widowControl/>
        <w:jc w:val="center"/>
        <w:rPr>
          <w:rFonts w:ascii="微软雅黑" w:hAnsi="微软雅黑" w:eastAsia="微软雅黑" w:cs="微软雅黑"/>
          <w:sz w:val="24"/>
        </w:rPr>
      </w:pPr>
      <w:r>
        <w:rPr>
          <w:rFonts w:hint="eastAsia" w:ascii="微软雅黑" w:hAnsi="微软雅黑" w:eastAsia="微软雅黑" w:cs="微软雅黑"/>
          <w:kern w:val="0"/>
          <w:sz w:val="24"/>
        </w:rPr>
        <w:drawing>
          <wp:inline distT="0" distB="0" distL="114300" distR="114300">
            <wp:extent cx="4714240" cy="2005965"/>
            <wp:effectExtent l="0" t="0" r="10160" b="133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4714240" cy="2005965"/>
                    </a:xfrm>
                    <a:prstGeom prst="rect">
                      <a:avLst/>
                    </a:prstGeom>
                    <a:noFill/>
                    <a:ln w="9525">
                      <a:noFill/>
                    </a:ln>
                  </pic:spPr>
                </pic:pic>
              </a:graphicData>
            </a:graphic>
          </wp:inline>
        </w:drawing>
      </w:r>
    </w:p>
    <w:p w14:paraId="4E02DAC1">
      <w:pPr>
        <w:pStyle w:val="5"/>
        <w:widowControl/>
        <w:spacing w:beforeAutospacing="0" w:afterAutospacing="0"/>
        <w:ind w:firstLine="480" w:firstLineChars="200"/>
        <w:rPr>
          <w:rFonts w:ascii="微软雅黑" w:hAnsi="微软雅黑" w:eastAsia="微软雅黑" w:cs="微软雅黑"/>
        </w:rPr>
      </w:pPr>
      <w:r>
        <w:rPr>
          <w:rFonts w:hint="eastAsia" w:ascii="微软雅黑" w:hAnsi="微软雅黑" w:eastAsia="微软雅黑" w:cs="微软雅黑"/>
        </w:rPr>
        <w:t>为满足广大师生随时随地畅享阅读的需求，我校图书馆自即日起正式开通</w:t>
      </w:r>
      <w:r>
        <w:rPr>
          <w:rStyle w:val="8"/>
          <w:rFonts w:hint="eastAsia" w:ascii="微软雅黑" w:hAnsi="微软雅黑" w:eastAsia="微软雅黑" w:cs="微软雅黑"/>
        </w:rPr>
        <w:t>“掌阅精选”数字阅读平台</w:t>
      </w:r>
      <w:r>
        <w:rPr>
          <w:rFonts w:hint="eastAsia" w:ascii="微软雅黑" w:hAnsi="微软雅黑" w:eastAsia="微软雅黑" w:cs="微软雅黑"/>
        </w:rPr>
        <w:t>试用服务。诚邀全校师生加入这场便捷、高效的移动阅读之旅，体验指尖上的知识海洋，书香氤氲校园，让阅读成为一种生活方式。欢迎积极使用，共享阅读乐趣！</w:t>
      </w:r>
    </w:p>
    <w:p w14:paraId="4065A5E2">
      <w:pPr>
        <w:widowControl/>
        <w:jc w:val="center"/>
        <w:rPr>
          <w:rFonts w:ascii="微软雅黑" w:hAnsi="微软雅黑" w:eastAsia="微软雅黑" w:cs="微软雅黑"/>
          <w:b/>
          <w:sz w:val="32"/>
          <w:szCs w:val="32"/>
        </w:rPr>
      </w:pPr>
      <w:r>
        <w:rPr>
          <w:rStyle w:val="8"/>
          <w:rFonts w:hint="eastAsia" w:ascii="微软雅黑" w:hAnsi="微软雅黑" w:eastAsia="微软雅黑" w:cs="微软雅黑"/>
          <w:kern w:val="0"/>
          <w:sz w:val="32"/>
          <w:szCs w:val="32"/>
          <w:lang w:bidi="ar"/>
        </w:rPr>
        <w:t>一</w:t>
      </w:r>
    </w:p>
    <w:p w14:paraId="1E68E477">
      <w:pPr>
        <w:pStyle w:val="5"/>
        <w:widowControl/>
        <w:spacing w:beforeAutospacing="0" w:afterAutospacing="0"/>
        <w:jc w:val="center"/>
        <w:rPr>
          <w:rFonts w:ascii="微软雅黑" w:hAnsi="微软雅黑" w:eastAsia="微软雅黑" w:cs="微软雅黑"/>
        </w:rPr>
      </w:pPr>
      <w:r>
        <w:rPr>
          <w:rFonts w:hint="eastAsia" w:ascii="微软雅黑" w:hAnsi="微软雅黑" w:eastAsia="微软雅黑" w:cs="微软雅黑"/>
          <w:b/>
          <w:spacing w:val="23"/>
          <w:sz w:val="32"/>
          <w:szCs w:val="32"/>
        </w:rPr>
        <w:t>资源简介</w:t>
      </w:r>
    </w:p>
    <w:p w14:paraId="2EB30D5F">
      <w:pPr>
        <w:pStyle w:val="5"/>
        <w:widowControl/>
        <w:spacing w:beforeAutospacing="0" w:afterAutospacing="0" w:line="330" w:lineRule="atLeast"/>
        <w:ind w:firstLine="465"/>
        <w:jc w:val="both"/>
        <w:rPr>
          <w:rFonts w:hint="eastAsia" w:ascii="微软雅黑" w:hAnsi="微软雅黑" w:eastAsia="微软雅黑" w:cs="微软雅黑"/>
          <w:color w:val="9B8264"/>
        </w:rPr>
      </w:pPr>
      <w:r>
        <w:rPr>
          <w:rFonts w:hint="eastAsia" w:ascii="微软雅黑" w:hAnsi="微软雅黑" w:eastAsia="微软雅黑" w:cs="微软雅黑"/>
          <w:color w:val="9B8264"/>
        </w:rPr>
        <w:t>掌阅精选是掌阅科技旗下专注为高校读者推出的高品质阅读服务平台。由资深编辑从50多万册海量书籍中基于豆瓣高分、当当/亚马逊畅销榜、大奖书系、掌阅独家首发等遴选出20万册精品电子书和50万集有声书，每月上架新书2000-3000册。书库自动更新，充分满足师生多领域、多场景的阅读需求，为读者提供独一无二的阅读新体验。</w:t>
      </w:r>
    </w:p>
    <w:p w14:paraId="7E32BB29">
      <w:pPr>
        <w:pStyle w:val="5"/>
        <w:widowControl/>
        <w:spacing w:beforeAutospacing="0" w:afterAutospacing="0" w:line="330" w:lineRule="atLeast"/>
        <w:ind w:firstLine="465"/>
        <w:jc w:val="both"/>
        <w:rPr>
          <w:rFonts w:hint="eastAsia" w:ascii="微软雅黑" w:hAnsi="微软雅黑" w:eastAsia="微软雅黑" w:cs="微软雅黑"/>
          <w:color w:val="9B8264"/>
        </w:rPr>
      </w:pPr>
    </w:p>
    <w:p w14:paraId="0DF3692D">
      <w:pPr>
        <w:pStyle w:val="5"/>
        <w:widowControl/>
        <w:spacing w:beforeAutospacing="0" w:afterAutospacing="0" w:line="330" w:lineRule="atLeast"/>
        <w:ind w:firstLine="465"/>
        <w:jc w:val="both"/>
        <w:rPr>
          <w:rFonts w:hint="eastAsia" w:ascii="微软雅黑" w:hAnsi="微软雅黑" w:eastAsia="微软雅黑" w:cs="微软雅黑"/>
          <w:color w:val="9B8264"/>
        </w:rPr>
      </w:pPr>
    </w:p>
    <w:p w14:paraId="0C8CD449">
      <w:pPr>
        <w:pStyle w:val="5"/>
        <w:widowControl/>
        <w:spacing w:beforeAutospacing="0" w:afterAutospacing="0" w:line="330" w:lineRule="atLeast"/>
        <w:ind w:firstLine="465"/>
        <w:jc w:val="both"/>
        <w:rPr>
          <w:rFonts w:hint="eastAsia" w:ascii="微软雅黑" w:hAnsi="微软雅黑" w:eastAsia="微软雅黑" w:cs="微软雅黑"/>
          <w:color w:val="9B8264"/>
        </w:rPr>
      </w:pPr>
    </w:p>
    <w:p w14:paraId="73B29471">
      <w:pPr>
        <w:widowControl/>
        <w:spacing w:after="240"/>
        <w:jc w:val="center"/>
        <w:rPr>
          <w:rFonts w:ascii="微软雅黑" w:hAnsi="微软雅黑" w:eastAsia="微软雅黑" w:cs="微软雅黑"/>
          <w:sz w:val="32"/>
          <w:szCs w:val="32"/>
        </w:rPr>
      </w:pPr>
      <w:r>
        <w:rPr>
          <w:rStyle w:val="8"/>
          <w:rFonts w:hint="eastAsia" w:ascii="微软雅黑" w:hAnsi="微软雅黑" w:eastAsia="微软雅黑" w:cs="微软雅黑"/>
          <w:kern w:val="0"/>
          <w:sz w:val="32"/>
          <w:szCs w:val="32"/>
          <w:lang w:bidi="ar"/>
        </w:rPr>
        <w:t>二</w:t>
      </w:r>
      <w:r>
        <w:rPr>
          <w:rFonts w:hint="eastAsia" w:ascii="微软雅黑" w:hAnsi="微软雅黑" w:eastAsia="微软雅黑" w:cs="微软雅黑"/>
          <w:kern w:val="0"/>
          <w:sz w:val="32"/>
          <w:szCs w:val="32"/>
          <w:lang w:bidi="ar"/>
        </w:rPr>
        <w:br w:type="textWrapping"/>
      </w:r>
      <w:r>
        <w:rPr>
          <w:rStyle w:val="8"/>
          <w:rFonts w:hint="eastAsia" w:ascii="微软雅黑" w:hAnsi="微软雅黑" w:eastAsia="微软雅黑" w:cs="微软雅黑"/>
          <w:spacing w:val="23"/>
          <w:kern w:val="0"/>
          <w:sz w:val="32"/>
          <w:szCs w:val="32"/>
          <w:lang w:bidi="ar"/>
        </w:rPr>
        <w:t>登录方式</w:t>
      </w:r>
    </w:p>
    <w:p w14:paraId="576AEDF3">
      <w:pPr>
        <w:pStyle w:val="5"/>
        <w:widowControl/>
        <w:spacing w:beforeAutospacing="0" w:afterAutospacing="0"/>
        <w:rPr>
          <w:rFonts w:ascii="微软雅黑" w:hAnsi="微软雅黑" w:eastAsia="微软雅黑" w:cs="微软雅黑"/>
        </w:rPr>
      </w:pPr>
      <w:r>
        <w:rPr>
          <w:rStyle w:val="8"/>
          <w:rFonts w:hint="eastAsia" w:ascii="微软雅黑" w:hAnsi="微软雅黑" w:eastAsia="微软雅黑" w:cs="微软雅黑"/>
          <w:color w:val="9B8264"/>
        </w:rPr>
        <w:t>1.校内IP范围内</w:t>
      </w:r>
    </w:p>
    <w:p w14:paraId="273FF44D">
      <w:pPr>
        <w:pStyle w:val="5"/>
        <w:widowControl/>
        <w:spacing w:beforeAutospacing="0" w:afterAutospacing="0"/>
        <w:rPr>
          <w:rFonts w:ascii="微软雅黑" w:hAnsi="微软雅黑" w:eastAsia="微软雅黑" w:cs="微软雅黑"/>
          <w:b/>
          <w:bCs/>
          <w:color w:val="9B8264"/>
        </w:rPr>
      </w:pPr>
      <w:r>
        <w:rPr>
          <w:rFonts w:hint="eastAsia" w:ascii="微软雅黑" w:hAnsi="微软雅黑" w:eastAsia="微软雅黑" w:cs="微软雅黑"/>
          <w:color w:val="9B8264"/>
        </w:rPr>
        <w:t>(1)手机点击H5链接：</w:t>
      </w:r>
      <w:r>
        <w:rPr>
          <w:rStyle w:val="9"/>
          <w:rFonts w:hint="eastAsia" w:ascii="微软雅黑" w:hAnsi="微软雅黑" w:eastAsia="微软雅黑" w:cs="微软雅黑"/>
          <w:b/>
          <w:bCs/>
        </w:rPr>
        <w:t>https://s.zhangyue.com/channel/index?rentId=108295&amp;appId=ef1110fc</w:t>
      </w:r>
      <w:r>
        <w:rPr>
          <w:rFonts w:hint="eastAsia" w:ascii="微软雅黑" w:hAnsi="微软雅黑" w:eastAsia="微软雅黑" w:cs="微软雅黑"/>
          <w:color w:val="9B8264"/>
        </w:rPr>
        <w:t>或者扫描下方二维码</w:t>
      </w:r>
    </w:p>
    <w:p w14:paraId="55B97209">
      <w:pPr>
        <w:widowControl/>
        <w:jc w:val="center"/>
        <w:rPr>
          <w:rFonts w:hint="eastAsia" w:ascii="微软雅黑" w:hAnsi="微软雅黑" w:eastAsia="微软雅黑" w:cs="微软雅黑"/>
          <w:sz w:val="24"/>
          <w:lang w:eastAsia="zh-CN"/>
        </w:rPr>
      </w:pPr>
      <w:r>
        <w:drawing>
          <wp:inline distT="0" distB="0" distL="114300" distR="114300">
            <wp:extent cx="1403985" cy="1407795"/>
            <wp:effectExtent l="0" t="0" r="1333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1403985" cy="1407795"/>
                    </a:xfrm>
                    <a:prstGeom prst="rect">
                      <a:avLst/>
                    </a:prstGeom>
                    <a:noFill/>
                    <a:ln>
                      <a:noFill/>
                    </a:ln>
                  </pic:spPr>
                </pic:pic>
              </a:graphicData>
            </a:graphic>
          </wp:inline>
        </w:drawing>
      </w:r>
    </w:p>
    <w:p w14:paraId="483B5523">
      <w:pPr>
        <w:pStyle w:val="5"/>
        <w:widowControl/>
        <w:spacing w:beforeAutospacing="0" w:afterAutospacing="0"/>
        <w:jc w:val="both"/>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59264" behindDoc="1" locked="0" layoutInCell="1" allowOverlap="1">
            <wp:simplePos x="0" y="0"/>
            <wp:positionH relativeFrom="column">
              <wp:posOffset>225425</wp:posOffset>
            </wp:positionH>
            <wp:positionV relativeFrom="paragraph">
              <wp:posOffset>824230</wp:posOffset>
            </wp:positionV>
            <wp:extent cx="4793615" cy="3258185"/>
            <wp:effectExtent l="0" t="0" r="6985" b="18415"/>
            <wp:wrapTight wrapText="bothSides">
              <wp:wrapPolygon>
                <wp:start x="0" y="0"/>
                <wp:lineTo x="0" y="21469"/>
                <wp:lineTo x="21546" y="21469"/>
                <wp:lineTo x="21546" y="0"/>
                <wp:lineTo x="0" y="0"/>
              </wp:wrapPolygon>
            </wp:wrapTight>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6"/>
                    <a:stretch>
                      <a:fillRect/>
                    </a:stretch>
                  </pic:blipFill>
                  <pic:spPr>
                    <a:xfrm>
                      <a:off x="0" y="0"/>
                      <a:ext cx="4793615" cy="3258185"/>
                    </a:xfrm>
                    <a:prstGeom prst="rect">
                      <a:avLst/>
                    </a:prstGeom>
                    <a:noFill/>
                    <a:ln w="9525">
                      <a:noFill/>
                    </a:ln>
                  </pic:spPr>
                </pic:pic>
              </a:graphicData>
            </a:graphic>
          </wp:anchor>
        </w:drawing>
      </w:r>
      <w:r>
        <w:rPr>
          <w:rFonts w:hint="eastAsia" w:ascii="微软雅黑" w:hAnsi="微软雅黑" w:eastAsia="微软雅黑" w:cs="微软雅黑"/>
        </w:rPr>
        <w:t>进入到掌阅精选个人页，点击“点击登录”，之后输入</w:t>
      </w:r>
      <w:r>
        <w:rPr>
          <w:rStyle w:val="8"/>
          <w:rFonts w:hint="eastAsia" w:ascii="微软雅黑" w:hAnsi="微软雅黑" w:eastAsia="微软雅黑" w:cs="微软雅黑"/>
        </w:rPr>
        <w:t>“个人手机号+验证码”</w:t>
      </w:r>
      <w:r>
        <w:rPr>
          <w:rFonts w:hint="eastAsia" w:ascii="微软雅黑" w:hAnsi="微软雅黑" w:eastAsia="微软雅黑" w:cs="微软雅黑"/>
        </w:rPr>
        <w:t>注册、登录成功后，即可使用。</w:t>
      </w:r>
    </w:p>
    <w:p w14:paraId="294902F1">
      <w:pPr>
        <w:widowControl/>
        <w:jc w:val="left"/>
        <w:rPr>
          <w:rFonts w:ascii="微软雅黑" w:hAnsi="微软雅黑" w:eastAsia="微软雅黑" w:cs="微软雅黑"/>
          <w:sz w:val="24"/>
        </w:rPr>
      </w:pPr>
    </w:p>
    <w:p w14:paraId="4DBADDDD">
      <w:pPr>
        <w:pStyle w:val="5"/>
        <w:widowControl/>
        <w:spacing w:beforeAutospacing="0" w:afterAutospacing="0"/>
        <w:rPr>
          <w:rFonts w:hint="eastAsia" w:ascii="微软雅黑" w:hAnsi="微软雅黑" w:eastAsia="微软雅黑" w:cs="微软雅黑"/>
          <w:color w:val="9B8264"/>
        </w:rPr>
      </w:pPr>
    </w:p>
    <w:p w14:paraId="464F26F8">
      <w:pPr>
        <w:pStyle w:val="5"/>
        <w:widowControl/>
        <w:spacing w:beforeAutospacing="0" w:afterAutospacing="0"/>
        <w:rPr>
          <w:rFonts w:hint="eastAsia" w:ascii="微软雅黑" w:hAnsi="微软雅黑" w:eastAsia="微软雅黑" w:cs="微软雅黑"/>
          <w:color w:val="9B8264"/>
        </w:rPr>
      </w:pPr>
    </w:p>
    <w:p w14:paraId="2D20929F">
      <w:pPr>
        <w:pStyle w:val="5"/>
        <w:widowControl/>
        <w:spacing w:beforeAutospacing="0" w:afterAutospacing="0"/>
        <w:rPr>
          <w:rFonts w:ascii="微软雅黑" w:hAnsi="微软雅黑" w:eastAsia="微软雅黑" w:cs="微软雅黑"/>
        </w:rPr>
      </w:pPr>
      <w:r>
        <w:rPr>
          <w:rFonts w:hint="eastAsia" w:ascii="微软雅黑" w:hAnsi="微软雅黑" w:eastAsia="微软雅黑" w:cs="微软雅黑"/>
          <w:color w:val="9B8264"/>
        </w:rPr>
        <w:t>（2）PC端</w:t>
      </w:r>
    </w:p>
    <w:p w14:paraId="61684E19">
      <w:pPr>
        <w:pStyle w:val="5"/>
        <w:widowControl/>
        <w:spacing w:beforeAutospacing="0" w:afterAutospacing="0"/>
        <w:rPr>
          <w:rFonts w:ascii="微软雅黑" w:hAnsi="微软雅黑" w:eastAsia="微软雅黑" w:cs="微软雅黑"/>
        </w:rPr>
      </w:pPr>
      <w:r>
        <w:rPr>
          <w:rFonts w:hint="eastAsia" w:ascii="微软雅黑" w:hAnsi="微软雅黑" w:eastAsia="微软雅黑" w:cs="微软雅黑"/>
          <w:color w:val="9B8264"/>
        </w:rPr>
        <w:t>在电脑端的浏览器地址栏输入专属网址：</w:t>
      </w:r>
    </w:p>
    <w:p w14:paraId="532D04C3">
      <w:pPr>
        <w:pStyle w:val="5"/>
        <w:widowControl/>
        <w:spacing w:beforeAutospacing="0" w:afterAutospacing="0"/>
        <w:rPr>
          <w:rFonts w:hint="eastAsia"/>
        </w:rPr>
      </w:pPr>
      <w:r>
        <w:rPr>
          <w:rFonts w:hint="eastAsia"/>
        </w:rPr>
        <w:t>https://se.zhangyue.com/channel/index?appId=ef1110fc</w:t>
      </w:r>
    </w:p>
    <w:p w14:paraId="4C7B468F">
      <w:pPr>
        <w:pStyle w:val="5"/>
        <w:widowControl/>
        <w:spacing w:beforeAutospacing="0" w:afterAutospacing="0"/>
        <w:rPr>
          <w:rFonts w:ascii="微软雅黑" w:hAnsi="微软雅黑" w:eastAsia="微软雅黑" w:cs="微软雅黑"/>
          <w:color w:val="9B8264"/>
        </w:rPr>
      </w:pPr>
      <w:r>
        <w:rPr>
          <w:rFonts w:hint="eastAsia" w:ascii="微软雅黑" w:hAnsi="微软雅黑" w:eastAsia="微软雅黑" w:cs="微软雅黑"/>
          <w:color w:val="9B8264"/>
        </w:rPr>
        <w:t>点击</w:t>
      </w:r>
      <w:r>
        <w:rPr>
          <w:rStyle w:val="8"/>
          <w:rFonts w:hint="eastAsia" w:ascii="微软雅黑" w:hAnsi="微软雅黑" w:eastAsia="微软雅黑" w:cs="微软雅黑"/>
          <w:color w:val="9B8264"/>
        </w:rPr>
        <w:t>右上角“登录”</w:t>
      </w:r>
      <w:r>
        <w:rPr>
          <w:rFonts w:hint="eastAsia" w:ascii="微软雅黑" w:hAnsi="微软雅黑" w:eastAsia="微软雅黑" w:cs="微软雅黑"/>
          <w:color w:val="9B8264"/>
        </w:rPr>
        <w:t>按钮，输入</w:t>
      </w:r>
      <w:r>
        <w:rPr>
          <w:rStyle w:val="8"/>
          <w:rFonts w:hint="eastAsia" w:ascii="微软雅黑" w:hAnsi="微软雅黑" w:eastAsia="微软雅黑" w:cs="微软雅黑"/>
          <w:color w:val="9B8264"/>
        </w:rPr>
        <w:t>“个人手机号+验证码”</w:t>
      </w:r>
      <w:r>
        <w:rPr>
          <w:rFonts w:hint="eastAsia" w:ascii="微软雅黑" w:hAnsi="微软雅黑" w:eastAsia="微软雅黑" w:cs="微软雅黑"/>
          <w:color w:val="9B8264"/>
        </w:rPr>
        <w:t>登录成功后，即可免费在线阅读。</w:t>
      </w:r>
    </w:p>
    <w:p w14:paraId="4F81DE4E">
      <w:pPr>
        <w:pStyle w:val="5"/>
        <w:widowControl/>
        <w:spacing w:beforeAutospacing="0" w:afterAutospacing="0"/>
        <w:rPr>
          <w:rFonts w:ascii="微软雅黑" w:hAnsi="微软雅黑" w:eastAsia="微软雅黑" w:cs="微软雅黑"/>
        </w:rPr>
      </w:pPr>
      <w:r>
        <w:drawing>
          <wp:inline distT="0" distB="0" distL="114300" distR="114300">
            <wp:extent cx="5265420" cy="2031365"/>
            <wp:effectExtent l="0" t="0" r="762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65420" cy="2031365"/>
                    </a:xfrm>
                    <a:prstGeom prst="rect">
                      <a:avLst/>
                    </a:prstGeom>
                    <a:noFill/>
                    <a:ln>
                      <a:noFill/>
                    </a:ln>
                  </pic:spPr>
                </pic:pic>
              </a:graphicData>
            </a:graphic>
          </wp:inline>
        </w:drawing>
      </w:r>
      <w:bookmarkStart w:id="0" w:name="_GoBack"/>
      <w:bookmarkEnd w:id="0"/>
    </w:p>
    <w:p w14:paraId="4AF9AB3E">
      <w:pPr>
        <w:pStyle w:val="5"/>
        <w:widowControl/>
        <w:spacing w:beforeAutospacing="0" w:afterAutospacing="0"/>
        <w:rPr>
          <w:rFonts w:ascii="微软雅黑" w:hAnsi="微软雅黑" w:eastAsia="微软雅黑" w:cs="微软雅黑"/>
        </w:rPr>
      </w:pPr>
      <w:r>
        <w:rPr>
          <w:rFonts w:hint="eastAsia" w:ascii="微软雅黑" w:hAnsi="微软雅黑" w:eastAsia="微软雅黑" w:cs="微软雅黑"/>
        </w:rPr>
        <w:t>（3）扫描下方二维码下载并打开掌阅精选APP，通过第一步注册时使用的手机号登录即可。</w:t>
      </w:r>
    </w:p>
    <w:p w14:paraId="08CD655C">
      <w:pPr>
        <w:widowControl/>
        <w:jc w:val="center"/>
        <w:rPr>
          <w:rFonts w:ascii="微软雅黑" w:hAnsi="微软雅黑" w:eastAsia="微软雅黑" w:cs="微软雅黑"/>
          <w:kern w:val="0"/>
          <w:sz w:val="24"/>
          <w:lang w:bidi="ar"/>
        </w:rPr>
      </w:pPr>
      <w:r>
        <w:drawing>
          <wp:inline distT="0" distB="0" distL="0" distR="0">
            <wp:extent cx="3378200" cy="2132965"/>
            <wp:effectExtent l="0" t="0" r="12700" b="635"/>
            <wp:docPr id="4" name="图片 4" descr="C:\Users\suting\AppData\Local\Temp\ksohtml1572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suting\AppData\Local\Temp\ksohtml15728\wps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78200" cy="2132965"/>
                    </a:xfrm>
                    <a:prstGeom prst="rect">
                      <a:avLst/>
                    </a:prstGeom>
                    <a:noFill/>
                    <a:ln>
                      <a:noFill/>
                    </a:ln>
                  </pic:spPr>
                </pic:pic>
              </a:graphicData>
            </a:graphic>
          </wp:inline>
        </w:drawing>
      </w:r>
    </w:p>
    <w:p w14:paraId="4B425BE3">
      <w:pPr>
        <w:pStyle w:val="5"/>
        <w:widowControl/>
        <w:spacing w:beforeAutospacing="0" w:afterAutospacing="0"/>
        <w:rPr>
          <w:rFonts w:ascii="微软雅黑" w:hAnsi="微软雅黑" w:eastAsia="微软雅黑" w:cs="微软雅黑"/>
        </w:rPr>
      </w:pPr>
      <w:r>
        <w:rPr>
          <w:rFonts w:hint="eastAsia" w:ascii="微软雅黑" w:hAnsi="微软雅黑" w:eastAsia="微软雅黑" w:cs="微软雅黑"/>
          <w:color w:val="9B8264"/>
        </w:rPr>
        <w:t>（注：使用App的用户需要在H5或PC端注册后才能正常使用APP）。</w:t>
      </w:r>
    </w:p>
    <w:p w14:paraId="348B6EAB">
      <w:pPr>
        <w:pStyle w:val="5"/>
        <w:widowControl/>
        <w:spacing w:beforeAutospacing="0" w:afterAutospacing="0"/>
        <w:rPr>
          <w:rFonts w:ascii="微软雅黑" w:hAnsi="微软雅黑" w:eastAsia="微软雅黑" w:cs="微软雅黑"/>
        </w:rPr>
      </w:pPr>
      <w:r>
        <w:rPr>
          <w:rStyle w:val="8"/>
          <w:rFonts w:hint="eastAsia" w:ascii="微软雅黑" w:hAnsi="微软雅黑" w:eastAsia="微软雅黑" w:cs="微软雅黑"/>
          <w:color w:val="9B8264"/>
        </w:rPr>
        <w:t>2.校外访问方式</w:t>
      </w:r>
    </w:p>
    <w:p w14:paraId="1CE36BB0">
      <w:pPr>
        <w:pStyle w:val="5"/>
        <w:widowControl/>
        <w:spacing w:beforeAutospacing="0" w:afterAutospacing="0"/>
        <w:rPr>
          <w:rFonts w:ascii="微软雅黑" w:hAnsi="微软雅黑" w:eastAsia="微软雅黑" w:cs="微软雅黑"/>
        </w:rPr>
      </w:pPr>
      <w:r>
        <w:rPr>
          <w:rFonts w:hint="eastAsia" w:ascii="微软雅黑" w:hAnsi="微软雅黑" w:eastAsia="微软雅黑" w:cs="微软雅黑"/>
          <w:color w:val="9B8264"/>
        </w:rPr>
        <w:t>第一次在学校IP范围内注册登录后即可实现校外访问</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gwYjNmODEzNTA1MjllYjcyZWNkMzI1NTMwN2VhZDUifQ=="/>
  </w:docVars>
  <w:rsids>
    <w:rsidRoot w:val="0077336C"/>
    <w:rsid w:val="0016615E"/>
    <w:rsid w:val="00193105"/>
    <w:rsid w:val="0067312E"/>
    <w:rsid w:val="00686A1F"/>
    <w:rsid w:val="00727BAD"/>
    <w:rsid w:val="0077336C"/>
    <w:rsid w:val="0094644E"/>
    <w:rsid w:val="00D915A7"/>
    <w:rsid w:val="07515DEB"/>
    <w:rsid w:val="0AE443EE"/>
    <w:rsid w:val="0EF4684C"/>
    <w:rsid w:val="1537769E"/>
    <w:rsid w:val="18A1732B"/>
    <w:rsid w:val="19422328"/>
    <w:rsid w:val="1DF248E1"/>
    <w:rsid w:val="20C23934"/>
    <w:rsid w:val="24485E08"/>
    <w:rsid w:val="25BE47D5"/>
    <w:rsid w:val="26C418EE"/>
    <w:rsid w:val="28AF35C6"/>
    <w:rsid w:val="2B9C52D8"/>
    <w:rsid w:val="2DD000DB"/>
    <w:rsid w:val="33275681"/>
    <w:rsid w:val="3B6A7628"/>
    <w:rsid w:val="3E6D50FB"/>
    <w:rsid w:val="4359244F"/>
    <w:rsid w:val="454F228D"/>
    <w:rsid w:val="45AC33F5"/>
    <w:rsid w:val="4E0D21C7"/>
    <w:rsid w:val="506F5A3A"/>
    <w:rsid w:val="55ED51DC"/>
    <w:rsid w:val="5CFD5B87"/>
    <w:rsid w:val="665A5742"/>
    <w:rsid w:val="6C31121F"/>
    <w:rsid w:val="6EBB2EDB"/>
    <w:rsid w:val="7E4420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Hyperlink"/>
    <w:basedOn w:val="7"/>
    <w:qFormat/>
    <w:uiPriority w:val="0"/>
    <w:rPr>
      <w:color w:val="0000FF"/>
      <w:u w:val="single"/>
    </w:rPr>
  </w:style>
  <w:style w:type="character" w:customStyle="1" w:styleId="10">
    <w:name w:val="页眉 Char"/>
    <w:basedOn w:val="7"/>
    <w:link w:val="4"/>
    <w:qFormat/>
    <w:uiPriority w:val="0"/>
    <w:rPr>
      <w:rFonts w:asciiTheme="minorHAnsi" w:hAnsiTheme="minorHAnsi" w:eastAsiaTheme="minorEastAsia" w:cstheme="minorBidi"/>
      <w:kern w:val="2"/>
      <w:sz w:val="18"/>
      <w:szCs w:val="18"/>
    </w:rPr>
  </w:style>
  <w:style w:type="character" w:customStyle="1" w:styleId="11">
    <w:name w:val="页脚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ZY</Company>
  <Pages>3</Pages>
  <Words>526</Words>
  <Characters>668</Characters>
  <Lines>5</Lines>
  <Paragraphs>1</Paragraphs>
  <TotalTime>12</TotalTime>
  <ScaleCrop>false</ScaleCrop>
  <LinksUpToDate>false</LinksUpToDate>
  <CharactersWithSpaces>668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2024-12-12T03:13:00Z</dcterms:created>
  <dc:creator>suting</dc:creator>
  <cp:lastModifiedBy>选择</cp:lastModifiedBy>
  <dcterms:modified xsi:type="dcterms:W3CDTF">2026-04-07T12:18:06Z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57D6D6E02BE641F7B0DCCF7AC2786F78_13</vt:lpwstr>
  </property>
  <property fmtid="{D5CDD505-2E9C-101B-9397-08002B2CF9AE}" pid="4" name="KSOTemplateDocerSaveRecord">
    <vt:lpwstr>eyJoZGlkIjoiNWE0YzZmMjY4N2QwNmFlZTA1MGFkZWE0YjQ3MzFlMTEiLCJ1c2VySWQiOiI0MzQwNDAxMDIifQ==</vt:lpwstr>
  </property>
</Properties>
</file>